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84" w:rsidRPr="00F62384" w:rsidRDefault="00F62384" w:rsidP="00F6238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Утвержден      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постановлением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акимата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Акмолинской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области 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от «15» сентября 2015 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года № А-9/435  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center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b/>
          <w:bCs/>
          <w:color w:val="3C3C3C"/>
          <w:sz w:val="21"/>
          <w:szCs w:val="21"/>
          <w:lang w:eastAsia="ru-RU"/>
        </w:rPr>
        <w:t>Регламент государственной услуги «Выдача решения на изменение целевого назначения земельного участка»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b/>
          <w:bCs/>
          <w:color w:val="3C3C3C"/>
          <w:sz w:val="21"/>
          <w:szCs w:val="21"/>
          <w:lang w:eastAsia="ru-RU"/>
        </w:rPr>
        <w:t>1. Общие положения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1. Государственная услуга «Выдача решения на изменение целевого назначения земельного участка» (далее - государственная услуга) оказывается местными исполнительными органами области, районов, городов Кокшетау,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Степногорск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,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акимами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городов районного значения, поселков, сел, сельских округов (далее -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услугодатель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).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0" w:name="z53"/>
      <w:bookmarkEnd w:id="0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Прием заявлений и выдача результатов оказания государственной услуги осуществляются через: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" w:name="z54"/>
      <w:bookmarkEnd w:id="1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1) канцелярию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" w:name="z55"/>
      <w:bookmarkEnd w:id="2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" w:name="z56"/>
      <w:bookmarkEnd w:id="3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3) веб-портал «электронного правительства» www.egov.kz (далее - Портал).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" w:name="z57"/>
      <w:bookmarkEnd w:id="4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2. Форма оказания государственной услуги - электронная (частично автоматизированная) и (или) бумажная.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" w:name="z58"/>
      <w:bookmarkEnd w:id="5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3. Результат оказания государственной услуги - постановление об изменении целевого назначения земельного участка.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      Форма предоставления результата оказания государственной услуги: электронная.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b/>
          <w:bCs/>
          <w:color w:val="3C3C3C"/>
          <w:sz w:val="21"/>
          <w:szCs w:val="21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F62384">
        <w:rPr>
          <w:rFonts w:ascii="Tahoma" w:eastAsia="Times New Roman" w:hAnsi="Tahoma" w:cs="Tahoma"/>
          <w:b/>
          <w:bCs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b/>
          <w:bCs/>
          <w:color w:val="3C3C3C"/>
          <w:sz w:val="21"/>
          <w:szCs w:val="21"/>
          <w:lang w:eastAsia="ru-RU"/>
        </w:rPr>
        <w:t>, в процессе оказания государственной услуги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4. Основанием для начала процедуры (действия) по оказанию государственной услуги является предоставление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документов, предусмотренных </w:t>
      </w:r>
      <w:hyperlink r:id="rId5" w:anchor="z223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пунктом 9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стандарта государственной услуги «Выдача решения на изменение целевого назначения земельного участка», утвержденного приказом исполняющего обязанности Министра национальной экономики РК от 27 марта 2015 года № 272 (далее - Стандарт).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6" w:name="z61"/>
      <w:bookmarkEnd w:id="6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7" w:name="z62"/>
      <w:bookmarkEnd w:id="7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1) сотрудник канцелярии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 момента подачи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необходимых документов осуществляет прием документов, проводит регистрацию в Информационной системе «Государственная база данных «Е-лицензирование» (далее - ИС ГБД ЕЛ) и направляет на резолюцию руководителю - 15 минут;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8" w:name="z63"/>
      <w:bookmarkEnd w:id="8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2) руководитель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рассматривает документы и направляет документы для исполнения руководителю уполномоченного органа в сфере земельных отношений либо руководителю уполномоченного органа в сфере архитектуры и градостроительства, в пределах компетенции (далее - руководитель уполномоченного органа) - 1 календарный день;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9" w:name="z64"/>
      <w:bookmarkEnd w:id="9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3) руководитель уполномоченного органа рассматривает документы и определяет ответственного исполнителя - 1 час;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0" w:name="z65"/>
      <w:bookmarkEnd w:id="10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lastRenderedPageBreak/>
        <w:t>      в случае установления факта неполноты представленных документов: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1" w:name="z66"/>
      <w:bookmarkEnd w:id="11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4) ответственный исполнитель уполномоченного органа подготавливает мотивированный ответ об отказе в дальнейшем рассмотрении заявления - 1 рабочий день;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2" w:name="z67"/>
      <w:bookmarkEnd w:id="12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5) руководитель уполномоченного органа подписывает мотивированный ответ об отказе в дальнейшем рассмотрении заявления - 1 час;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3" w:name="z68"/>
      <w:bookmarkEnd w:id="13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в случае соответствия документов требованиям предусмотренным </w:t>
      </w:r>
      <w:hyperlink r:id="rId6" w:anchor="z223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пунктом 9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Стандарта: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4" w:name="z69"/>
      <w:bookmarkEnd w:id="14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6) ответственный исполнитель уполномоченного органа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 (далее - согласующие органы) - 2 календарных дня;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5" w:name="z70"/>
      <w:bookmarkEnd w:id="15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7) согласующие органы представляют соответствующие заключения о возможности использования земельного участка по заявленному целевому назначению - 8 календарных дней;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6" w:name="z71"/>
      <w:bookmarkEnd w:id="16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8) ответственный исполнитель уполномоченного органа со дня поступления заключений подготавливает предложение о возможности использования земельного участка по заявленному целевому назначению на заседание комиссии - 3 календарных дня;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7" w:name="z72"/>
      <w:bookmarkEnd w:id="17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9) с момента поступления в комиссию предложения о возможности изменения целевого назначения земельного участка комиссия выносит заключение в форме протокольного решения - 6 календарных дней;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8" w:name="z73"/>
      <w:bookmarkEnd w:id="18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10) ответственный исполнитель уполномоченного органа с момента поступления соответствующего заключения комиссии подготавливает проект решения об изменении целевого назначения земельного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участка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и направляют на подпись руководителю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- 2 календарных дня;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9" w:name="z74"/>
      <w:bookmarkEnd w:id="19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11) руководитель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подписывает решение - 6 календарных дней;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0" w:name="z75"/>
      <w:bookmarkEnd w:id="20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12) сотрудник канцелярии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      выдает решение через ИС ГБД ЕЛ - 15 минут;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в случае обращения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за решением на бумажном носителе, документ подписывается электронной цифровой подписью (далее - ЭЦП) через ИС ГБД ЕЛ, распечатывается и заверяется печатью и подписью руководителя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- 15 минут.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1" w:name="z76"/>
      <w:bookmarkEnd w:id="21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6.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2" w:name="z77"/>
      <w:bookmarkEnd w:id="22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1) прием и регистрация документов;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3" w:name="z78"/>
      <w:bookmarkEnd w:id="23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2) рассмотрение документов и направление для исполнения;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4" w:name="z79"/>
      <w:bookmarkEnd w:id="24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3) определение ответственного исполнителя для исполнения;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5" w:name="z80"/>
      <w:bookmarkEnd w:id="25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4) проверка полноты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6" w:name="z81"/>
      <w:bookmarkEnd w:id="26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5) подписание мотивированного ответа об отказе в дальнейшем рассмотрении заявления;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7" w:name="z82"/>
      <w:bookmarkEnd w:id="27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6) направление документации на согласование согласующим органам;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8" w:name="z83"/>
      <w:bookmarkEnd w:id="28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7) вынесение заключения о возможности использования земельного участка по целевому назначению;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9" w:name="z84"/>
      <w:bookmarkEnd w:id="29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8) направление документации на рассмотрение комиссии;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0" w:name="z85"/>
      <w:bookmarkEnd w:id="30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9) вынесение заключения в форме протокольного решения об изменении целевого назначения земельного участка;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1" w:name="z86"/>
      <w:bookmarkEnd w:id="31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10) подготовка проекта решения на подписание;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2" w:name="z87"/>
      <w:bookmarkEnd w:id="32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11) подписание решения;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3" w:name="z88"/>
      <w:bookmarkEnd w:id="33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12) выдача решения.</w:t>
      </w:r>
      <w:proofErr w:type="gramEnd"/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lastRenderedPageBreak/>
        <w:t>3.</w:t>
      </w:r>
      <w:r w:rsidRPr="00F62384">
        <w:rPr>
          <w:rFonts w:ascii="Tahoma" w:eastAsia="Times New Roman" w:hAnsi="Tahoma" w:cs="Tahoma"/>
          <w:b/>
          <w:bCs/>
          <w:color w:val="3C3C3C"/>
          <w:sz w:val="21"/>
          <w:szCs w:val="21"/>
          <w:lang w:eastAsia="ru-RU"/>
        </w:rPr>
        <w:t xml:space="preserve"> Описание порядка взаимодействия структурных подразделений (работников) </w:t>
      </w:r>
      <w:proofErr w:type="spellStart"/>
      <w:r w:rsidRPr="00F62384">
        <w:rPr>
          <w:rFonts w:ascii="Tahoma" w:eastAsia="Times New Roman" w:hAnsi="Tahoma" w:cs="Tahoma"/>
          <w:b/>
          <w:bCs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b/>
          <w:bCs/>
          <w:color w:val="3C3C3C"/>
          <w:sz w:val="21"/>
          <w:szCs w:val="21"/>
          <w:lang w:eastAsia="ru-RU"/>
        </w:rPr>
        <w:t xml:space="preserve"> в процессе оказания государственной услуги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7. Перечень структурных подразделений (работников)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и уполномоченного органа, которые участвуют в процессе оказания государственной услуги: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4" w:name="z91"/>
      <w:bookmarkEnd w:id="34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1) сотрудник канцелярии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5" w:name="z92"/>
      <w:bookmarkEnd w:id="35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2) руководитель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6" w:name="z93"/>
      <w:bookmarkEnd w:id="36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3) руководитель уполномоченного органа;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7" w:name="z94"/>
      <w:bookmarkEnd w:id="37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4) ответственный исполнитель уполномоченного органа;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8" w:name="z95"/>
      <w:bookmarkEnd w:id="38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5) согласующие органы;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9" w:name="z96"/>
      <w:bookmarkEnd w:id="39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6) комиссия.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0" w:name="z97"/>
      <w:bookmarkEnd w:id="40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1" w:name="z98"/>
      <w:bookmarkEnd w:id="41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1) сотрудник канцелярии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 момента подачи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необходимых документов осуществляет прием документов,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проводит регистрацию в ИС ГБД ЕЛ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и направляет на резолюцию руководителю - 15 минут;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2" w:name="z99"/>
      <w:bookmarkEnd w:id="42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2) руководитель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рассматривает документы и направляет документы для исполнения руководителю уполномоченного органа в сфере земельных отношений либо руководителю уполномоченного органа в сфере архитектуры и градостроительства, в пределах компетенции - 1 календарный день;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3" w:name="z100"/>
      <w:bookmarkEnd w:id="43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3) руководитель уполномоченного органа рассматривает документы и определяет ответственного исполнителя - 1 час;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4" w:name="z101"/>
      <w:bookmarkEnd w:id="44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в случае установления факта неполноты представленных документов: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5" w:name="z102"/>
      <w:bookmarkEnd w:id="45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4) ответственный исполнитель уполномоченного органа подготавливает мотивированный ответ об отказе в дальнейшем рассмотрении заявления - 1 рабочий день;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6" w:name="z103"/>
      <w:bookmarkEnd w:id="46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5) руководитель уполномоченного органа подписывает мотивированный ответ об отказе в дальнейшем рассмотрении заявления - 1 час;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7" w:name="z104"/>
      <w:bookmarkEnd w:id="47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в случае соответствия документов требованиям предусмотренным </w:t>
      </w:r>
      <w:hyperlink r:id="rId7" w:anchor="z223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пунктом 9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Стандарта: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8" w:name="z105"/>
      <w:bookmarkEnd w:id="48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6) ответственный исполнитель уполномоченного органа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 - 2 календарных дня;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9" w:name="z106"/>
      <w:bookmarkEnd w:id="49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7) согласующие органы представляют соответствующие заключения о возможности использования земельного участка по заявленному целевому назначению - 8 календарных дней;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0" w:name="z107"/>
      <w:bookmarkEnd w:id="50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8) ответственный исполнитель уполномоченного органа со дня поступления заключений подготавливает предложение о возможности использования земельного участка по заявленному целевому назначению на заседание комиссии - 3 календарных дня;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1" w:name="z108"/>
      <w:bookmarkEnd w:id="51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9) с момента поступления в комиссию предложения о возможности изменения целевого назначения земельного участка комиссия выносит заключение в форме протокольного решения - 6 календарных дней;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2" w:name="z109"/>
      <w:bookmarkEnd w:id="52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10) ответственный исполнитель уполномоченного органа с момента поступления соответствующего заключения комиссии подготавливает проект решения об изменении целевого назначения земельного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участка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и направляют на подпись руководителю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- 2 календарных дня;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3" w:name="z110"/>
      <w:bookmarkEnd w:id="53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11) руководитель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подписывает решение - 6 календарных дней;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4" w:name="z111"/>
      <w:bookmarkEnd w:id="54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12) сотрудник канцелярии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      выдает решение через ИС ГБД ЕЛ - 15 минут;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в случае обращения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за решением на бумажном носителе, документ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lastRenderedPageBreak/>
        <w:t>подписывается ЭЦП через ИС ГБД ЕЛ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, распечатывается и заверяется печатью и подписью руководителя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- 15 минут.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4. Описание порядка взаимодействия с ЦОН и (или) иными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услугодателями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9. Описание порядка обращения в ЦОН, длительность обработки запроса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процесс 1 - инспектор ЦОН проверяет представленные документы, принимает и регистрирует заявление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, выдает расписку о приеме документов с указанием даты и времени приема документов. Условие 1 - в случае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непредоставления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неполного пакета документов, указанных в </w:t>
      </w:r>
      <w:hyperlink r:id="rId8" w:anchor="z223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пункте 9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Стандарта, инспектор ЦОН отказывает в приеме документов и выдает расписку об отказе в приеме документов по форме согласно </w:t>
      </w:r>
      <w:hyperlink r:id="rId9" w:anchor="z236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приложению 2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к Стандарту;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процесс 2 - процедуры (действия)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, предусмотренные </w:t>
      </w:r>
      <w:hyperlink r:id="rId10" w:anchor="z61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пунктом 5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настоящего Регламента;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процесс 3 - инспектор ЦОН в срок, указанный в расписке о приеме соответствующих документов, выдает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услугополучателю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готовый результат оказания государственной услуги.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      При обращении в ЦОН, день приема документов не входит в срок оказания государственной услуги.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      Максимально допустимое время ожидания для сдачи пакета документов - 15 минут;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      максимально допустимое время обслуживания - 15 минут.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5" w:name="z114"/>
      <w:bookmarkEnd w:id="55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10.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Описание порядка обращения и последовательности процедур (действий)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при оказании государственной услуги через Портал: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услугополучатель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осуществляет регистрацию на Портале с помощью индивидуального идентификационного номера (далее - ИИН) и бизнес-идентификационного номера (далее - БИН), а также пароля (осуществляется для незарегистрированных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услугополучателей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на Портале);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процесс 1 - процесс ввода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ИИН/БИН и пароля (процесс авторизации) на Портале для получения услуги.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Условие 1 - проверка на Портале подлинности данных о зарегистрированном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через ИИН/БИН и пароль;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процесс 2 - формирование Порталом сообщения об отказе в авторизации в связи с имеющимися нарушениями в данных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;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процесс 3 - выбор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услуги, указанной в настоящем </w:t>
      </w:r>
      <w:hyperlink r:id="rId11" w:anchor="z122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регламенте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, вывод на экран формы запроса для оказания услуги и заполнение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12" w:anchor="z223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пункте 9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Стандарта, а также выбор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регистрационного свидетельства ЭЦП для удостоверения (подписания) запроса.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процесс 4 - формирование сообщения об отказе в запрашиваемой услуге в связи с не подтверждением подлинности ЭЦП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;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процесс 5 - процедуры (действия)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, предусмотренные </w:t>
      </w:r>
      <w:hyperlink r:id="rId13" w:anchor="z61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пунктом 5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настоящего Регламента;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процесс 6 - получение результата оказания государственной услуги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услуполучателем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, сформированный ИС ГБД ЕЛ. Электронный документ формируется с использованием ЭЦП руководителя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6" w:name="z115"/>
      <w:bookmarkEnd w:id="56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lastRenderedPageBreak/>
        <w:t xml:space="preserve">      Диаграмма функционального взаимодействия </w:t>
      </w:r>
      <w:proofErr w:type="gram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информационных систем, задействованных в оказании государственной услуги через Портал указана</w:t>
      </w:r>
      <w:proofErr w:type="gram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в </w:t>
      </w:r>
      <w:hyperlink r:id="rId14" w:anchor="z117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приложении 1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к настоящему регламенту.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7" w:name="z116"/>
      <w:bookmarkEnd w:id="57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услугодателями</w:t>
      </w:r>
      <w:proofErr w:type="spellEnd"/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и (или) ЦОН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hyperlink r:id="rId15" w:anchor="z119" w:history="1">
        <w:r w:rsidRPr="00F6238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приложению 2</w:t>
        </w:r>
      </w:hyperlink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к настоящему регламенту.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Приложение 1             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к Регламенту государственной услуги  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«Выдача решения на изменение      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целевого назначения земельного участка»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C3C3C"/>
          <w:sz w:val="21"/>
          <w:szCs w:val="21"/>
          <w:lang w:eastAsia="ru-RU"/>
        </w:rPr>
        <w:drawing>
          <wp:inline distT="0" distB="0" distL="0" distR="0">
            <wp:extent cx="6819900" cy="4381500"/>
            <wp:effectExtent l="0" t="0" r="0" b="0"/>
            <wp:docPr id="3" name="Рисунок 3" descr="http://celin.akmol.kz/res/uploads/images/54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lin.akmol.kz/res/uploads/images/54/1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Расшифровка аббревиатур: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Портал – веб-портал «электронного правительства» www.egov.kz;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ИС ГБД ЕЛ – информационная система государственной базы данных «Е-лицензирование».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lastRenderedPageBreak/>
        <w:t>Приложение 2         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к Регламенту государственной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услуги «Выдача решения на  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изменение целевого назначения</w:t>
      </w: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земельного участка»    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Справочник бизнес-процессов оказания государственной услуги «Выдача решения на изменение целевого назначения земельного участка»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C3C3C"/>
          <w:sz w:val="21"/>
          <w:szCs w:val="21"/>
          <w:lang w:eastAsia="ru-RU"/>
        </w:rPr>
        <w:drawing>
          <wp:inline distT="0" distB="0" distL="0" distR="0">
            <wp:extent cx="6791325" cy="4581525"/>
            <wp:effectExtent l="0" t="0" r="9525" b="9525"/>
            <wp:docPr id="2" name="Рисунок 2" descr="http://celin.akmol.kz/res/uploads/images/54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lin.akmol.kz/res/uploads/images/54/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</w:t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C3C3C"/>
          <w:sz w:val="21"/>
          <w:szCs w:val="21"/>
          <w:lang w:eastAsia="ru-RU"/>
        </w:rPr>
        <w:lastRenderedPageBreak/>
        <w:drawing>
          <wp:inline distT="0" distB="0" distL="0" distR="0">
            <wp:extent cx="5848350" cy="4381500"/>
            <wp:effectExtent l="0" t="0" r="0" b="0"/>
            <wp:docPr id="1" name="Рисунок 1" descr="http://celin.akmol.kz/res/uploads/images/54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lin.akmol.kz/res/uploads/images/54/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84" w:rsidRPr="00F62384" w:rsidRDefault="00F62384" w:rsidP="00F6238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F6238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</w:t>
      </w:r>
    </w:p>
    <w:p w:rsidR="00DE6359" w:rsidRDefault="00DE6359">
      <w:bookmarkStart w:id="58" w:name="_GoBack"/>
      <w:bookmarkEnd w:id="58"/>
    </w:p>
    <w:sectPr w:rsidR="00DE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84"/>
    <w:rsid w:val="00DE6359"/>
    <w:rsid w:val="00F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384"/>
    <w:rPr>
      <w:b/>
      <w:bCs/>
    </w:rPr>
  </w:style>
  <w:style w:type="character" w:styleId="a5">
    <w:name w:val="Hyperlink"/>
    <w:basedOn w:val="a0"/>
    <w:uiPriority w:val="99"/>
    <w:semiHidden/>
    <w:unhideWhenUsed/>
    <w:rsid w:val="00F623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384"/>
  </w:style>
  <w:style w:type="paragraph" w:styleId="a6">
    <w:name w:val="Balloon Text"/>
    <w:basedOn w:val="a"/>
    <w:link w:val="a7"/>
    <w:uiPriority w:val="99"/>
    <w:semiHidden/>
    <w:unhideWhenUsed/>
    <w:rsid w:val="00F6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384"/>
    <w:rPr>
      <w:b/>
      <w:bCs/>
    </w:rPr>
  </w:style>
  <w:style w:type="character" w:styleId="a5">
    <w:name w:val="Hyperlink"/>
    <w:basedOn w:val="a0"/>
    <w:uiPriority w:val="99"/>
    <w:semiHidden/>
    <w:unhideWhenUsed/>
    <w:rsid w:val="00F623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384"/>
  </w:style>
  <w:style w:type="paragraph" w:styleId="a6">
    <w:name w:val="Balloon Text"/>
    <w:basedOn w:val="a"/>
    <w:link w:val="a7"/>
    <w:uiPriority w:val="99"/>
    <w:semiHidden/>
    <w:unhideWhenUsed/>
    <w:rsid w:val="00F6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0" TargetMode="External"/><Relationship Id="rId13" Type="http://schemas.openxmlformats.org/officeDocument/2006/relationships/hyperlink" Target="http://adilet.zan.kz/rus/docs/V15B0005020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050" TargetMode="External"/><Relationship Id="rId12" Type="http://schemas.openxmlformats.org/officeDocument/2006/relationships/hyperlink" Target="http://adilet.zan.kz/rus/docs/V1500011050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0" TargetMode="External"/><Relationship Id="rId11" Type="http://schemas.openxmlformats.org/officeDocument/2006/relationships/hyperlink" Target="http://adilet.zan.kz/rus/docs/V15B0005020" TargetMode="External"/><Relationship Id="rId5" Type="http://schemas.openxmlformats.org/officeDocument/2006/relationships/hyperlink" Target="http://adilet.zan.kz/rus/docs/V1500011050" TargetMode="External"/><Relationship Id="rId15" Type="http://schemas.openxmlformats.org/officeDocument/2006/relationships/hyperlink" Target="http://adilet.zan.kz/rus/docs/V15B0005020" TargetMode="External"/><Relationship Id="rId10" Type="http://schemas.openxmlformats.org/officeDocument/2006/relationships/hyperlink" Target="http://adilet.zan.kz/rus/docs/V15B0005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0" TargetMode="External"/><Relationship Id="rId14" Type="http://schemas.openxmlformats.org/officeDocument/2006/relationships/hyperlink" Target="http://adilet.zan.kz/rus/docs/V15B0005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2157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 услуга</dc:creator>
  <cp:lastModifiedBy>Гос услуга</cp:lastModifiedBy>
  <cp:revision>1</cp:revision>
  <dcterms:created xsi:type="dcterms:W3CDTF">2016-04-26T04:51:00Z</dcterms:created>
  <dcterms:modified xsi:type="dcterms:W3CDTF">2016-04-26T04:52:00Z</dcterms:modified>
</cp:coreProperties>
</file>